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lineRule="auto"/>
        <w:jc w:val="center"/>
        <w:rPr/>
      </w:pPr>
      <w:r w:rsidDel="00000000" w:rsidR="00000000" w:rsidRPr="00000000">
        <w:rPr>
          <w:b w:val="1"/>
          <w:bCs w:val="1"/>
          <w:sz w:val="28"/>
          <w:szCs w:val="28"/>
          <w:rtl w:val="0"/>
        </w:rPr>
        <w:t xml:space="preserve">SITE-WIDE RADIOFREQUENCY RADIATION HAZARD (RFR) STUDY</w:t>
      </w:r>
      <w:r w:rsidDel="00000000" w:rsidR="00000000" w:rsidRPr="00000000">
        <w:rPr>
          <w:rtl w:val="0"/>
        </w:rPr>
      </w:r>
    </w:p>
    <w:p w:rsidR="00000000" w:rsidDel="00000000" w:rsidP="00000000" w:rsidRDefault="00000000" w:rsidRPr="00000000" w14:paraId="00000002">
      <w:pPr>
        <w:spacing w:after="60" w:lineRule="auto"/>
        <w:jc w:val="center"/>
        <w:rPr/>
      </w:pPr>
      <w:r w:rsidDel="00000000" w:rsidR="00000000" w:rsidRPr="00000000">
        <w:rPr>
          <w:sz w:val="22"/>
          <w:szCs w:val="22"/>
          <w:rtl w:val="0"/>
        </w:rPr>
        <w:t xml:space="preserve">Consolidated Earth Station Site — Call Sign E040269</w:t>
      </w:r>
      <w:r w:rsidDel="00000000" w:rsidR="00000000" w:rsidRPr="00000000">
        <w:rPr>
          <w:rtl w:val="0"/>
        </w:rPr>
      </w:r>
    </w:p>
    <w:p w:rsidR="00000000" w:rsidDel="00000000" w:rsidP="00000000" w:rsidRDefault="00000000" w:rsidRPr="00000000" w14:paraId="00000003">
      <w:pPr>
        <w:spacing w:after="260" w:lineRule="auto"/>
        <w:jc w:val="center"/>
        <w:rPr/>
      </w:pPr>
      <w:r w:rsidDel="00000000" w:rsidR="00000000" w:rsidRPr="00000000">
        <w:rPr>
          <w:i w:val="1"/>
          <w:iCs w:val="1"/>
          <w:color w:val="555555"/>
          <w:sz w:val="19"/>
          <w:szCs w:val="19"/>
          <w:rtl w:val="0"/>
        </w:rPr>
        <w:t xml:space="preserve">2000 M Street NW, Washington, DC — 47 C.F.R. § 1.1307(b), § 1.1310 — IEEE Std C95.3-2021, Annex D</w:t>
      </w:r>
      <w:r w:rsidDel="00000000" w:rsidR="00000000" w:rsidRPr="00000000">
        <w:rPr>
          <w:rtl w:val="0"/>
        </w:rPr>
      </w:r>
    </w:p>
    <w:p w:rsidR="00000000" w:rsidDel="00000000" w:rsidP="00000000" w:rsidRDefault="00000000" w:rsidRPr="00000000" w14:paraId="00000004">
      <w:pPr>
        <w:pStyle w:val="Heading1"/>
        <w:spacing w:after="150" w:before="300" w:lineRule="auto"/>
        <w:rPr/>
      </w:pPr>
      <w:r w:rsidDel="00000000" w:rsidR="00000000" w:rsidRPr="00000000">
        <w:rPr>
          <w:rtl w:val="0"/>
        </w:rPr>
        <w:t xml:space="preserve">1. Scope</w:t>
      </w:r>
    </w:p>
    <w:p w:rsidR="00000000" w:rsidDel="00000000" w:rsidP="00000000" w:rsidRDefault="00000000" w:rsidRPr="00000000" w14:paraId="00000005">
      <w:pPr>
        <w:spacing w:after="160" w:lineRule="auto"/>
        <w:rPr/>
      </w:pPr>
      <w:r w:rsidDel="00000000" w:rsidR="00000000" w:rsidRPr="00000000">
        <w:rPr>
          <w:rtl w:val="0"/>
        </w:rPr>
        <w:t xml:space="preserve">This study evaluates RF exposure compliance under 47 C.F.R. § 1.1310 for the consolidated earth station site at 2000 M Street NW, Washington, DC, covering all seven Ku-band transmit/receive antennas proposed under the modification of call sign E040269: the four existing E040269 antennas (2x Prodelin 3.8m, 2.4m Comtech, 5m RSI)  and the three antennas formerly authorized under expired call sign E890197 (5m Vertex, 5m Harris Microdyne, 2.4m Lucas), all operating 14.0–14.5 GHz uplink / 11.7–12.2 GHz downlink. </w:t>
      </w:r>
    </w:p>
    <w:p w:rsidR="00000000" w:rsidDel="00000000" w:rsidP="00000000" w:rsidRDefault="00000000" w:rsidRPr="00000000" w14:paraId="00000006">
      <w:pPr>
        <w:spacing w:after="160" w:lineRule="auto"/>
        <w:rPr/>
      </w:pPr>
      <w:r w:rsidDel="00000000" w:rsidR="00000000" w:rsidRPr="00000000">
        <w:rPr>
          <w:rtl w:val="0"/>
        </w:rPr>
        <w:t xml:space="preserve">Near-field on-axis power density is computed using the relationship identified by the filer as IEEE Std C95.3-2021, Section D.4.4:  Snf = 16P / (η·π·D²), where P is transmit power (W), η is antenna aperture efficiency, and D is antenna diameter (m).</w:t>
      </w:r>
    </w:p>
    <w:p w:rsidR="00000000" w:rsidDel="00000000" w:rsidP="00000000" w:rsidRDefault="00000000" w:rsidRPr="00000000" w14:paraId="00000007">
      <w:pPr>
        <w:pStyle w:val="Heading1"/>
        <w:spacing w:after="150" w:before="300" w:lineRule="auto"/>
        <w:rPr/>
      </w:pPr>
      <w:r w:rsidDel="00000000" w:rsidR="00000000" w:rsidRPr="00000000">
        <w:rPr>
          <w:rtl w:val="0"/>
        </w:rPr>
        <w:t xml:space="preserve">2. Antennas Evaluated and Aperture Efficiency</w:t>
      </w:r>
    </w:p>
    <w:p w:rsidR="00000000" w:rsidDel="00000000" w:rsidP="00000000" w:rsidRDefault="00000000" w:rsidRPr="00000000" w14:paraId="00000008">
      <w:pPr>
        <w:spacing w:after="160" w:lineRule="auto"/>
        <w:rPr/>
      </w:pPr>
      <w:sdt>
        <w:sdtPr>
          <w:id w:val="1576649120"/>
          <w:tag w:val="goog_rdk_0"/>
        </w:sdtPr>
        <w:sdtContent>
          <w:r w:rsidDel="00000000" w:rsidR="00000000" w:rsidRPr="00000000">
            <w:rPr>
              <w:rFonts w:ascii="Gungsuh" w:cs="Gungsuh" w:eastAsia="Gungsuh" w:hAnsi="Gungsuh"/>
              <w:rtl w:val="0"/>
            </w:rPr>
            <w:t xml:space="preserve">Transmit power (P) for each antenna was derived from its Schedule B Gain and EIRP: P (dBW) = EIRP (dBW) − Gain (dBi). Aperture efficiency (η) for the D.4.4 formula was derived from each antenna's own reported gain, diameter, and operating frequency (η = G / (πD/λ)²) rather than assumed generically, so the result is self-consistent with each antenna's actual Schedule B record. Derived efficiencies range from about 0.52 to 0.77, a physically reasonable range for commercial Ku-band reflector antennas.</w:t>
          </w:r>
        </w:sdtContent>
      </w:sdt>
    </w:p>
    <w:p w:rsidR="00000000" w:rsidDel="00000000" w:rsidP="00000000" w:rsidRDefault="00000000" w:rsidRPr="00000000" w14:paraId="00000009">
      <w:pPr>
        <w:pStyle w:val="Heading1"/>
        <w:spacing w:after="150" w:before="300" w:lineRule="auto"/>
        <w:rPr/>
      </w:pPr>
      <w:r w:rsidDel="00000000" w:rsidR="00000000" w:rsidRPr="00000000">
        <w:rPr>
          <w:rtl w:val="0"/>
        </w:rPr>
        <w:t xml:space="preserve">3. Individual Antenna Results (On-Axis, Main Beam)</w:t>
      </w:r>
    </w:p>
    <w:p w:rsidR="00000000" w:rsidDel="00000000" w:rsidP="00000000" w:rsidRDefault="00000000" w:rsidRPr="00000000" w14:paraId="0000000A">
      <w:pPr>
        <w:spacing w:after="160" w:lineRule="auto"/>
        <w:rPr/>
      </w:pPr>
      <w:r w:rsidDel="00000000" w:rsidR="00000000" w:rsidRPr="00000000">
        <w:rPr>
          <w:sz w:val="20"/>
          <w:szCs w:val="20"/>
          <w:rtl w:val="0"/>
        </w:rPr>
        <w:t xml:space="preserve">Far-field (Rayleigh) distance Rff = 2D²/λ. Beyond Rff, power density is taken to fall off as the inverse square of distance for purposes of estimating a compliance distance.</w:t>
      </w:r>
      <w:r w:rsidDel="00000000" w:rsidR="00000000" w:rsidRPr="00000000">
        <w:rPr>
          <w:rtl w:val="0"/>
        </w:rPr>
      </w:r>
    </w:p>
    <w:tbl>
      <w:tblPr>
        <w:tblStyle w:val="Table1"/>
        <w:tblW w:w="8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50"/>
        <w:gridCol w:w="950"/>
        <w:gridCol w:w="500"/>
        <w:gridCol w:w="650"/>
        <w:gridCol w:w="650"/>
        <w:gridCol w:w="650"/>
        <w:gridCol w:w="600"/>
        <w:gridCol w:w="650"/>
        <w:gridCol w:w="750"/>
        <w:gridCol w:w="1000"/>
        <w:gridCol w:w="1000"/>
        <w:tblGridChange w:id="0">
          <w:tblGrid>
            <w:gridCol w:w="950"/>
            <w:gridCol w:w="950"/>
            <w:gridCol w:w="500"/>
            <w:gridCol w:w="650"/>
            <w:gridCol w:w="650"/>
            <w:gridCol w:w="650"/>
            <w:gridCol w:w="600"/>
            <w:gridCol w:w="650"/>
            <w:gridCol w:w="750"/>
            <w:gridCol w:w="1000"/>
            <w:gridCol w:w="1000"/>
          </w:tblGrid>
        </w:tblGridChange>
      </w:tblGrid>
      <w:tr>
        <w:trPr>
          <w:cantSplit w:val="0"/>
          <w:tblHeader w:val="0"/>
        </w:trPr>
        <w:tc>
          <w:tcPr>
            <w:shd w:fill="1f3864" w:val="clear"/>
            <w:tcMar>
              <w:top w:w="60.0" w:type="dxa"/>
              <w:left w:w="80.0" w:type="dxa"/>
              <w:bottom w:w="60.0" w:type="dxa"/>
              <w:right w:w="80.0" w:type="dxa"/>
            </w:tcMar>
          </w:tcPr>
          <w:p w:rsidR="00000000" w:rsidDel="00000000" w:rsidP="00000000" w:rsidRDefault="00000000" w:rsidRPr="00000000" w14:paraId="0000000B">
            <w:pPr>
              <w:rPr/>
            </w:pPr>
            <w:r w:rsidDel="00000000" w:rsidR="00000000" w:rsidRPr="00000000">
              <w:rPr>
                <w:b w:val="1"/>
                <w:bCs w:val="1"/>
                <w:color w:val="ffffff"/>
                <w:sz w:val="16"/>
                <w:szCs w:val="16"/>
                <w:rtl w:val="0"/>
              </w:rPr>
              <w:t xml:space="preserve">Ant. ID</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0C">
            <w:pPr>
              <w:rPr/>
            </w:pPr>
            <w:r w:rsidDel="00000000" w:rsidR="00000000" w:rsidRPr="00000000">
              <w:rPr>
                <w:b w:val="1"/>
                <w:bCs w:val="1"/>
                <w:color w:val="ffffff"/>
                <w:sz w:val="16"/>
                <w:szCs w:val="16"/>
                <w:rtl w:val="0"/>
              </w:rPr>
              <w:t xml:space="preserve">Source</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0D">
            <w:pPr>
              <w:rPr/>
            </w:pPr>
            <w:r w:rsidDel="00000000" w:rsidR="00000000" w:rsidRPr="00000000">
              <w:rPr>
                <w:b w:val="1"/>
                <w:bCs w:val="1"/>
                <w:color w:val="ffffff"/>
                <w:sz w:val="16"/>
                <w:szCs w:val="16"/>
                <w:rtl w:val="0"/>
              </w:rPr>
              <w:t xml:space="preserve">D(m)</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0E">
            <w:pPr>
              <w:rPr/>
            </w:pPr>
            <w:r w:rsidDel="00000000" w:rsidR="00000000" w:rsidRPr="00000000">
              <w:rPr>
                <w:b w:val="1"/>
                <w:bCs w:val="1"/>
                <w:color w:val="ffffff"/>
                <w:sz w:val="16"/>
                <w:szCs w:val="16"/>
                <w:rtl w:val="0"/>
              </w:rPr>
              <w:t xml:space="preserve">Gain(dBi)</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0F">
            <w:pPr>
              <w:rPr/>
            </w:pPr>
            <w:r w:rsidDel="00000000" w:rsidR="00000000" w:rsidRPr="00000000">
              <w:rPr>
                <w:b w:val="1"/>
                <w:bCs w:val="1"/>
                <w:color w:val="ffffff"/>
                <w:sz w:val="16"/>
                <w:szCs w:val="16"/>
                <w:rtl w:val="0"/>
              </w:rPr>
              <w:t xml:space="preserve">EIRP(dBW)</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10">
            <w:pPr>
              <w:rPr/>
            </w:pPr>
            <w:r w:rsidDel="00000000" w:rsidR="00000000" w:rsidRPr="00000000">
              <w:rPr>
                <w:b w:val="1"/>
                <w:bCs w:val="1"/>
                <w:color w:val="ffffff"/>
                <w:sz w:val="16"/>
                <w:szCs w:val="16"/>
                <w:rtl w:val="0"/>
              </w:rPr>
              <w:t xml:space="preserve">η(derived)</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11">
            <w:pPr>
              <w:rPr/>
            </w:pPr>
            <w:r w:rsidDel="00000000" w:rsidR="00000000" w:rsidRPr="00000000">
              <w:rPr>
                <w:b w:val="1"/>
                <w:bCs w:val="1"/>
                <w:color w:val="ffffff"/>
                <w:sz w:val="16"/>
                <w:szCs w:val="16"/>
                <w:rtl w:val="0"/>
              </w:rPr>
              <w:t xml:space="preserve">P(W)</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12">
            <w:pPr>
              <w:rPr/>
            </w:pPr>
            <w:r w:rsidDel="00000000" w:rsidR="00000000" w:rsidRPr="00000000">
              <w:rPr>
                <w:b w:val="1"/>
                <w:bCs w:val="1"/>
                <w:color w:val="ffffff"/>
                <w:sz w:val="16"/>
                <w:szCs w:val="16"/>
                <w:rtl w:val="0"/>
              </w:rPr>
              <w:t xml:space="preserve">Rff(m)</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13">
            <w:pPr>
              <w:rPr/>
            </w:pPr>
            <w:r w:rsidDel="00000000" w:rsidR="00000000" w:rsidRPr="00000000">
              <w:rPr>
                <w:b w:val="1"/>
                <w:bCs w:val="1"/>
                <w:color w:val="ffffff"/>
                <w:sz w:val="16"/>
                <w:szCs w:val="16"/>
                <w:rtl w:val="0"/>
              </w:rPr>
              <w:t xml:space="preserve">Snf(mW/cm²)</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14">
            <w:pPr>
              <w:rPr/>
            </w:pPr>
            <w:r w:rsidDel="00000000" w:rsidR="00000000" w:rsidRPr="00000000">
              <w:rPr>
                <w:b w:val="1"/>
                <w:bCs w:val="1"/>
                <w:color w:val="ffffff"/>
                <w:sz w:val="16"/>
                <w:szCs w:val="16"/>
                <w:rtl w:val="0"/>
              </w:rPr>
              <w:t xml:space="preserve">R—Occ.5 mW/cm² (m)</w:t>
            </w:r>
            <w:r w:rsidDel="00000000" w:rsidR="00000000" w:rsidRPr="00000000">
              <w:rPr>
                <w:rtl w:val="0"/>
              </w:rPr>
            </w:r>
          </w:p>
        </w:tc>
        <w:tc>
          <w:tcPr>
            <w:shd w:fill="1f3864" w:val="clear"/>
            <w:tcMar>
              <w:top w:w="60.0" w:type="dxa"/>
              <w:left w:w="80.0" w:type="dxa"/>
              <w:bottom w:w="60.0" w:type="dxa"/>
              <w:right w:w="80.0" w:type="dxa"/>
            </w:tcMar>
          </w:tcPr>
          <w:p w:rsidR="00000000" w:rsidDel="00000000" w:rsidP="00000000" w:rsidRDefault="00000000" w:rsidRPr="00000000" w14:paraId="00000015">
            <w:pPr>
              <w:rPr/>
            </w:pPr>
            <w:r w:rsidDel="00000000" w:rsidR="00000000" w:rsidRPr="00000000">
              <w:rPr>
                <w:b w:val="1"/>
                <w:bCs w:val="1"/>
                <w:color w:val="ffffff"/>
                <w:sz w:val="16"/>
                <w:szCs w:val="16"/>
                <w:rtl w:val="0"/>
              </w:rPr>
              <w:t xml:space="preserve">R—Gen.1 mW/cm² (m)</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16">
            <w:pPr>
              <w:rPr/>
            </w:pPr>
            <w:r w:rsidDel="00000000" w:rsidR="00000000" w:rsidRPr="00000000">
              <w:rPr>
                <w:b w:val="0"/>
                <w:bCs w:val="0"/>
                <w:color w:val="000000"/>
                <w:sz w:val="16"/>
                <w:szCs w:val="16"/>
                <w:rtl w:val="0"/>
              </w:rPr>
              <w:t xml:space="preserve">3.8M.PRO</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17">
            <w:pPr>
              <w:rPr/>
            </w:pPr>
            <w:r w:rsidDel="00000000" w:rsidR="00000000" w:rsidRPr="00000000">
              <w:rPr>
                <w:b w:val="0"/>
                <w:bCs w:val="0"/>
                <w:color w:val="000000"/>
                <w:sz w:val="16"/>
                <w:szCs w:val="16"/>
                <w:rtl w:val="0"/>
              </w:rPr>
              <w:t xml:space="preserve">E040269</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18">
            <w:pPr>
              <w:rPr/>
            </w:pPr>
            <w:r w:rsidDel="00000000" w:rsidR="00000000" w:rsidRPr="00000000">
              <w:rPr>
                <w:b w:val="0"/>
                <w:bCs w:val="0"/>
                <w:color w:val="000000"/>
                <w:sz w:val="16"/>
                <w:szCs w:val="16"/>
                <w:rtl w:val="0"/>
              </w:rPr>
              <w:t xml:space="preserve">3.8</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19">
            <w:pPr>
              <w:rPr/>
            </w:pPr>
            <w:r w:rsidDel="00000000" w:rsidR="00000000" w:rsidRPr="00000000">
              <w:rPr>
                <w:b w:val="0"/>
                <w:bCs w:val="0"/>
                <w:color w:val="000000"/>
                <w:sz w:val="16"/>
                <w:szCs w:val="16"/>
                <w:rtl w:val="0"/>
              </w:rPr>
              <w:t xml:space="preserve">53.2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1A">
            <w:pPr>
              <w:rPr/>
            </w:pPr>
            <w:r w:rsidDel="00000000" w:rsidR="00000000" w:rsidRPr="00000000">
              <w:rPr>
                <w:b w:val="0"/>
                <w:bCs w:val="0"/>
                <w:color w:val="000000"/>
                <w:sz w:val="16"/>
                <w:szCs w:val="16"/>
                <w:rtl w:val="0"/>
              </w:rPr>
              <w:t xml:space="preserve">76.3</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1B">
            <w:pPr>
              <w:rPr/>
            </w:pPr>
            <w:r w:rsidDel="00000000" w:rsidR="00000000" w:rsidRPr="00000000">
              <w:rPr>
                <w:b w:val="0"/>
                <w:bCs w:val="0"/>
                <w:color w:val="000000"/>
                <w:sz w:val="16"/>
                <w:szCs w:val="16"/>
                <w:rtl w:val="0"/>
              </w:rPr>
              <w:t xml:space="preserve">0.650</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1C">
            <w:pPr>
              <w:rPr/>
            </w:pPr>
            <w:r w:rsidDel="00000000" w:rsidR="00000000" w:rsidRPr="00000000">
              <w:rPr>
                <w:b w:val="0"/>
                <w:bCs w:val="0"/>
                <w:color w:val="000000"/>
                <w:sz w:val="16"/>
                <w:szCs w:val="16"/>
                <w:rtl w:val="0"/>
              </w:rPr>
              <w:t xml:space="preserve">204</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1D">
            <w:pPr>
              <w:rPr/>
            </w:pPr>
            <w:r w:rsidDel="00000000" w:rsidR="00000000" w:rsidRPr="00000000">
              <w:rPr>
                <w:b w:val="0"/>
                <w:bCs w:val="0"/>
                <w:color w:val="000000"/>
                <w:sz w:val="16"/>
                <w:szCs w:val="16"/>
                <w:rtl w:val="0"/>
              </w:rPr>
              <w:t xml:space="preserve">1,372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1E">
            <w:pPr>
              <w:rPr/>
            </w:pPr>
            <w:r w:rsidDel="00000000" w:rsidR="00000000" w:rsidRPr="00000000">
              <w:rPr>
                <w:b w:val="0"/>
                <w:bCs w:val="0"/>
                <w:color w:val="000000"/>
                <w:sz w:val="16"/>
                <w:szCs w:val="16"/>
                <w:rtl w:val="0"/>
              </w:rPr>
              <w:t xml:space="preserve">11.08</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1F">
            <w:pPr>
              <w:rPr/>
            </w:pPr>
            <w:r w:rsidDel="00000000" w:rsidR="00000000" w:rsidRPr="00000000">
              <w:rPr>
                <w:b w:val="0"/>
                <w:bCs w:val="0"/>
                <w:color w:val="000000"/>
                <w:sz w:val="16"/>
                <w:szCs w:val="16"/>
                <w:rtl w:val="0"/>
              </w:rPr>
              <w:t xml:space="preserve">2,042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0">
            <w:pPr>
              <w:rPr/>
            </w:pPr>
            <w:r w:rsidDel="00000000" w:rsidR="00000000" w:rsidRPr="00000000">
              <w:rPr>
                <w:b w:val="0"/>
                <w:bCs w:val="0"/>
                <w:color w:val="000000"/>
                <w:sz w:val="16"/>
                <w:szCs w:val="16"/>
                <w:rtl w:val="0"/>
              </w:rPr>
              <w:t xml:space="preserve">4,567</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21">
            <w:pPr>
              <w:rPr/>
            </w:pPr>
            <w:r w:rsidDel="00000000" w:rsidR="00000000" w:rsidRPr="00000000">
              <w:rPr>
                <w:b w:val="0"/>
                <w:bCs w:val="0"/>
                <w:color w:val="000000"/>
                <w:sz w:val="16"/>
                <w:szCs w:val="16"/>
                <w:rtl w:val="0"/>
              </w:rPr>
              <w:t xml:space="preserve">2.4M.COM</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2">
            <w:pPr>
              <w:rPr/>
            </w:pPr>
            <w:r w:rsidDel="00000000" w:rsidR="00000000" w:rsidRPr="00000000">
              <w:rPr>
                <w:b w:val="0"/>
                <w:bCs w:val="0"/>
                <w:color w:val="000000"/>
                <w:sz w:val="16"/>
                <w:szCs w:val="16"/>
                <w:rtl w:val="0"/>
              </w:rPr>
              <w:t xml:space="preserve">E040269</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3">
            <w:pPr>
              <w:rPr/>
            </w:pPr>
            <w:r w:rsidDel="00000000" w:rsidR="00000000" w:rsidRPr="00000000">
              <w:rPr>
                <w:b w:val="0"/>
                <w:bCs w:val="0"/>
                <w:color w:val="000000"/>
                <w:sz w:val="16"/>
                <w:szCs w:val="16"/>
                <w:rtl w:val="0"/>
              </w:rPr>
              <w:t xml:space="preserve">2.4</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4">
            <w:pPr>
              <w:rPr/>
            </w:pPr>
            <w:r w:rsidDel="00000000" w:rsidR="00000000" w:rsidRPr="00000000">
              <w:rPr>
                <w:b w:val="0"/>
                <w:bCs w:val="0"/>
                <w:color w:val="000000"/>
                <w:sz w:val="16"/>
                <w:szCs w:val="16"/>
                <w:rtl w:val="0"/>
              </w:rPr>
              <w:t xml:space="preserve">48.2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5">
            <w:pPr>
              <w:rPr/>
            </w:pPr>
            <w:r w:rsidDel="00000000" w:rsidR="00000000" w:rsidRPr="00000000">
              <w:rPr>
                <w:b w:val="0"/>
                <w:bCs w:val="0"/>
                <w:color w:val="000000"/>
                <w:sz w:val="16"/>
                <w:szCs w:val="16"/>
                <w:rtl w:val="0"/>
              </w:rPr>
              <w:t xml:space="preserve">74.3</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6">
            <w:pPr>
              <w:rPr/>
            </w:pPr>
            <w:r w:rsidDel="00000000" w:rsidR="00000000" w:rsidRPr="00000000">
              <w:rPr>
                <w:b w:val="0"/>
                <w:bCs w:val="0"/>
                <w:color w:val="000000"/>
                <w:sz w:val="16"/>
                <w:szCs w:val="16"/>
                <w:rtl w:val="0"/>
              </w:rPr>
              <w:t xml:space="preserve">0.515</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7">
            <w:pPr>
              <w:rPr/>
            </w:pPr>
            <w:r w:rsidDel="00000000" w:rsidR="00000000" w:rsidRPr="00000000">
              <w:rPr>
                <w:b w:val="0"/>
                <w:bCs w:val="0"/>
                <w:color w:val="000000"/>
                <w:sz w:val="16"/>
                <w:szCs w:val="16"/>
                <w:rtl w:val="0"/>
              </w:rPr>
              <w:t xml:space="preserve">407</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8">
            <w:pPr>
              <w:rPr/>
            </w:pPr>
            <w:r w:rsidDel="00000000" w:rsidR="00000000" w:rsidRPr="00000000">
              <w:rPr>
                <w:b w:val="0"/>
                <w:bCs w:val="0"/>
                <w:color w:val="000000"/>
                <w:sz w:val="16"/>
                <w:szCs w:val="16"/>
                <w:rtl w:val="0"/>
              </w:rPr>
              <w:t xml:space="preserve">547</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9">
            <w:pPr>
              <w:rPr/>
            </w:pPr>
            <w:r w:rsidDel="00000000" w:rsidR="00000000" w:rsidRPr="00000000">
              <w:rPr>
                <w:b w:val="0"/>
                <w:bCs w:val="0"/>
                <w:color w:val="000000"/>
                <w:sz w:val="16"/>
                <w:szCs w:val="16"/>
                <w:rtl w:val="0"/>
              </w:rPr>
              <w:t xml:space="preserve">69.93</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A">
            <w:pPr>
              <w:rPr/>
            </w:pPr>
            <w:r w:rsidDel="00000000" w:rsidR="00000000" w:rsidRPr="00000000">
              <w:rPr>
                <w:b w:val="0"/>
                <w:bCs w:val="0"/>
                <w:color w:val="000000"/>
                <w:sz w:val="16"/>
                <w:szCs w:val="16"/>
                <w:rtl w:val="0"/>
              </w:rPr>
              <w:t xml:space="preserve">2,046</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B">
            <w:pPr>
              <w:rPr/>
            </w:pPr>
            <w:r w:rsidDel="00000000" w:rsidR="00000000" w:rsidRPr="00000000">
              <w:rPr>
                <w:b w:val="0"/>
                <w:bCs w:val="0"/>
                <w:color w:val="000000"/>
                <w:sz w:val="16"/>
                <w:szCs w:val="16"/>
                <w:rtl w:val="0"/>
              </w:rPr>
              <w:t xml:space="preserve">4,576</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2C">
            <w:pPr>
              <w:rPr/>
            </w:pPr>
            <w:r w:rsidDel="00000000" w:rsidR="00000000" w:rsidRPr="00000000">
              <w:rPr>
                <w:b w:val="0"/>
                <w:bCs w:val="0"/>
                <w:color w:val="000000"/>
                <w:sz w:val="16"/>
                <w:szCs w:val="16"/>
                <w:rtl w:val="0"/>
              </w:rPr>
              <w:t xml:space="preserve">4.6M.VER</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D">
            <w:pPr>
              <w:rPr/>
            </w:pPr>
            <w:r w:rsidDel="00000000" w:rsidR="00000000" w:rsidRPr="00000000">
              <w:rPr>
                <w:b w:val="0"/>
                <w:bCs w:val="0"/>
                <w:color w:val="000000"/>
                <w:sz w:val="16"/>
                <w:szCs w:val="16"/>
                <w:rtl w:val="0"/>
              </w:rPr>
              <w:t xml:space="preserve">E040269</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E">
            <w:pPr>
              <w:rPr/>
            </w:pPr>
            <w:r w:rsidDel="00000000" w:rsidR="00000000" w:rsidRPr="00000000">
              <w:rPr>
                <w:b w:val="0"/>
                <w:bCs w:val="0"/>
                <w:color w:val="000000"/>
                <w:sz w:val="16"/>
                <w:szCs w:val="16"/>
                <w:rtl w:val="0"/>
              </w:rPr>
              <w:t xml:space="preserve">4.6</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2F">
            <w:pPr>
              <w:rPr/>
            </w:pPr>
            <w:r w:rsidDel="00000000" w:rsidR="00000000" w:rsidRPr="00000000">
              <w:rPr>
                <w:b w:val="0"/>
                <w:bCs w:val="0"/>
                <w:color w:val="000000"/>
                <w:sz w:val="16"/>
                <w:szCs w:val="16"/>
                <w:rtl w:val="0"/>
              </w:rPr>
              <w:t xml:space="preserve">54.5</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0">
            <w:pPr>
              <w:rPr/>
            </w:pPr>
            <w:r w:rsidDel="00000000" w:rsidR="00000000" w:rsidRPr="00000000">
              <w:rPr>
                <w:b w:val="0"/>
                <w:bCs w:val="0"/>
                <w:color w:val="000000"/>
                <w:sz w:val="16"/>
                <w:szCs w:val="16"/>
                <w:rtl w:val="0"/>
              </w:rPr>
              <w:t xml:space="preserve">76.67</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1">
            <w:pPr>
              <w:rPr/>
            </w:pPr>
            <w:r w:rsidDel="00000000" w:rsidR="00000000" w:rsidRPr="00000000">
              <w:rPr>
                <w:b w:val="0"/>
                <w:bCs w:val="0"/>
                <w:color w:val="000000"/>
                <w:sz w:val="16"/>
                <w:szCs w:val="16"/>
                <w:rtl w:val="0"/>
              </w:rPr>
              <w:t xml:space="preserve">0.598</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2">
            <w:pPr>
              <w:rPr/>
            </w:pPr>
            <w:r w:rsidDel="00000000" w:rsidR="00000000" w:rsidRPr="00000000">
              <w:rPr>
                <w:b w:val="0"/>
                <w:bCs w:val="0"/>
                <w:color w:val="000000"/>
                <w:sz w:val="16"/>
                <w:szCs w:val="16"/>
                <w:rtl w:val="0"/>
              </w:rPr>
              <w:t xml:space="preserve">165</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3">
            <w:pPr>
              <w:rPr/>
            </w:pPr>
            <w:r w:rsidDel="00000000" w:rsidR="00000000" w:rsidRPr="00000000">
              <w:rPr>
                <w:b w:val="0"/>
                <w:bCs w:val="0"/>
                <w:color w:val="000000"/>
                <w:sz w:val="16"/>
                <w:szCs w:val="16"/>
                <w:rtl w:val="0"/>
              </w:rPr>
              <w:t xml:space="preserve">2,010</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4">
            <w:pPr>
              <w:rPr/>
            </w:pPr>
            <w:r w:rsidDel="00000000" w:rsidR="00000000" w:rsidRPr="00000000">
              <w:rPr>
                <w:b w:val="0"/>
                <w:bCs w:val="0"/>
                <w:color w:val="000000"/>
                <w:sz w:val="16"/>
                <w:szCs w:val="16"/>
                <w:rtl w:val="0"/>
              </w:rPr>
              <w:t xml:space="preserve">6.63</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5">
            <w:pPr>
              <w:rPr/>
            </w:pPr>
            <w:r w:rsidDel="00000000" w:rsidR="00000000" w:rsidRPr="00000000">
              <w:rPr>
                <w:b w:val="0"/>
                <w:bCs w:val="0"/>
                <w:color w:val="000000"/>
                <w:sz w:val="16"/>
                <w:szCs w:val="16"/>
                <w:rtl w:val="0"/>
              </w:rPr>
              <w:t xml:space="preserve">2,315</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6">
            <w:pPr>
              <w:rPr/>
            </w:pPr>
            <w:r w:rsidDel="00000000" w:rsidR="00000000" w:rsidRPr="00000000">
              <w:rPr>
                <w:b w:val="0"/>
                <w:bCs w:val="0"/>
                <w:color w:val="000000"/>
                <w:sz w:val="16"/>
                <w:szCs w:val="16"/>
                <w:rtl w:val="0"/>
              </w:rPr>
              <w:t xml:space="preserve">5,177</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37">
            <w:pPr>
              <w:rPr/>
            </w:pPr>
            <w:r w:rsidDel="00000000" w:rsidR="00000000" w:rsidRPr="00000000">
              <w:rPr>
                <w:b w:val="0"/>
                <w:bCs w:val="0"/>
                <w:color w:val="000000"/>
                <w:sz w:val="16"/>
                <w:szCs w:val="16"/>
                <w:rtl w:val="0"/>
              </w:rPr>
              <w:t xml:space="preserve">3.8M.PRO2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8">
            <w:pPr>
              <w:rPr/>
            </w:pPr>
            <w:r w:rsidDel="00000000" w:rsidR="00000000" w:rsidRPr="00000000">
              <w:rPr>
                <w:b w:val="0"/>
                <w:bCs w:val="0"/>
                <w:color w:val="000000"/>
                <w:sz w:val="16"/>
                <w:szCs w:val="16"/>
                <w:rtl w:val="0"/>
              </w:rPr>
              <w:t xml:space="preserve">E040269</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9">
            <w:pPr>
              <w:rPr/>
            </w:pPr>
            <w:r w:rsidDel="00000000" w:rsidR="00000000" w:rsidRPr="00000000">
              <w:rPr>
                <w:b w:val="0"/>
                <w:bCs w:val="0"/>
                <w:color w:val="000000"/>
                <w:sz w:val="16"/>
                <w:szCs w:val="16"/>
                <w:rtl w:val="0"/>
              </w:rPr>
              <w:t xml:space="preserve">3.8</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A">
            <w:pPr>
              <w:rPr/>
            </w:pPr>
            <w:r w:rsidDel="00000000" w:rsidR="00000000" w:rsidRPr="00000000">
              <w:rPr>
                <w:b w:val="0"/>
                <w:bCs w:val="0"/>
                <w:color w:val="000000"/>
                <w:sz w:val="16"/>
                <w:szCs w:val="16"/>
                <w:rtl w:val="0"/>
              </w:rPr>
              <w:t xml:space="preserve">53.2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B">
            <w:pPr>
              <w:rPr/>
            </w:pPr>
            <w:r w:rsidDel="00000000" w:rsidR="00000000" w:rsidRPr="00000000">
              <w:rPr>
                <w:b w:val="0"/>
                <w:bCs w:val="0"/>
                <w:color w:val="000000"/>
                <w:sz w:val="16"/>
                <w:szCs w:val="16"/>
                <w:rtl w:val="0"/>
              </w:rPr>
              <w:t xml:space="preserve">76.3</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C">
            <w:pPr>
              <w:rPr/>
            </w:pPr>
            <w:r w:rsidDel="00000000" w:rsidR="00000000" w:rsidRPr="00000000">
              <w:rPr>
                <w:b w:val="0"/>
                <w:bCs w:val="0"/>
                <w:color w:val="000000"/>
                <w:sz w:val="16"/>
                <w:szCs w:val="16"/>
                <w:rtl w:val="0"/>
              </w:rPr>
              <w:t xml:space="preserve">0.650</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D">
            <w:pPr>
              <w:rPr/>
            </w:pPr>
            <w:r w:rsidDel="00000000" w:rsidR="00000000" w:rsidRPr="00000000">
              <w:rPr>
                <w:b w:val="0"/>
                <w:bCs w:val="0"/>
                <w:color w:val="000000"/>
                <w:sz w:val="16"/>
                <w:szCs w:val="16"/>
                <w:rtl w:val="0"/>
              </w:rPr>
              <w:t xml:space="preserve">204</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E">
            <w:pPr>
              <w:rPr/>
            </w:pPr>
            <w:r w:rsidDel="00000000" w:rsidR="00000000" w:rsidRPr="00000000">
              <w:rPr>
                <w:b w:val="0"/>
                <w:bCs w:val="0"/>
                <w:color w:val="000000"/>
                <w:sz w:val="16"/>
                <w:szCs w:val="16"/>
                <w:rtl w:val="0"/>
              </w:rPr>
              <w:t xml:space="preserve">1,372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3F">
            <w:pPr>
              <w:rPr/>
            </w:pPr>
            <w:r w:rsidDel="00000000" w:rsidR="00000000" w:rsidRPr="00000000">
              <w:rPr>
                <w:b w:val="0"/>
                <w:bCs w:val="0"/>
                <w:color w:val="000000"/>
                <w:sz w:val="16"/>
                <w:szCs w:val="16"/>
                <w:rtl w:val="0"/>
              </w:rPr>
              <w:t xml:space="preserve">11.08</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0">
            <w:pPr>
              <w:rPr/>
            </w:pPr>
            <w:r w:rsidDel="00000000" w:rsidR="00000000" w:rsidRPr="00000000">
              <w:rPr>
                <w:b w:val="0"/>
                <w:bCs w:val="0"/>
                <w:color w:val="000000"/>
                <w:sz w:val="16"/>
                <w:szCs w:val="16"/>
                <w:rtl w:val="0"/>
              </w:rPr>
              <w:t xml:space="preserve">2,042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1">
            <w:pPr>
              <w:rPr/>
            </w:pPr>
            <w:r w:rsidDel="00000000" w:rsidR="00000000" w:rsidRPr="00000000">
              <w:rPr>
                <w:b w:val="0"/>
                <w:bCs w:val="0"/>
                <w:color w:val="000000"/>
                <w:sz w:val="16"/>
                <w:szCs w:val="16"/>
                <w:rtl w:val="0"/>
              </w:rPr>
              <w:t xml:space="preserve">4,567</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42">
            <w:pPr>
              <w:rPr/>
            </w:pPr>
            <w:r w:rsidDel="00000000" w:rsidR="00000000" w:rsidRPr="00000000">
              <w:rPr>
                <w:b w:val="0"/>
                <w:bCs w:val="0"/>
                <w:color w:val="000000"/>
                <w:sz w:val="16"/>
                <w:szCs w:val="16"/>
                <w:rtl w:val="0"/>
              </w:rPr>
              <w:t xml:space="preserve">A1</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3">
            <w:pPr>
              <w:rPr/>
            </w:pPr>
            <w:r w:rsidDel="00000000" w:rsidR="00000000" w:rsidRPr="00000000">
              <w:rPr>
                <w:b w:val="0"/>
                <w:bCs w:val="0"/>
                <w:color w:val="000000"/>
                <w:sz w:val="16"/>
                <w:szCs w:val="16"/>
                <w:rtl w:val="0"/>
              </w:rPr>
              <w:t xml:space="preserve">E890197*</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4">
            <w:pPr>
              <w:rPr/>
            </w:pPr>
            <w:r w:rsidDel="00000000" w:rsidR="00000000" w:rsidRPr="00000000">
              <w:rPr>
                <w:b w:val="0"/>
                <w:bCs w:val="0"/>
                <w:color w:val="000000"/>
                <w:sz w:val="16"/>
                <w:szCs w:val="16"/>
                <w:rtl w:val="0"/>
              </w:rPr>
              <w:t xml:space="preserve">2.4</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5">
            <w:pPr>
              <w:rPr/>
            </w:pPr>
            <w:r w:rsidDel="00000000" w:rsidR="00000000" w:rsidRPr="00000000">
              <w:rPr>
                <w:b w:val="0"/>
                <w:bCs w:val="0"/>
                <w:color w:val="000000"/>
                <w:sz w:val="16"/>
                <w:szCs w:val="16"/>
                <w:rtl w:val="0"/>
              </w:rPr>
              <w:t xml:space="preserve">49.2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6">
            <w:pPr>
              <w:rPr/>
            </w:pPr>
            <w:r w:rsidDel="00000000" w:rsidR="00000000" w:rsidRPr="00000000">
              <w:rPr>
                <w:b w:val="0"/>
                <w:bCs w:val="0"/>
                <w:color w:val="000000"/>
                <w:sz w:val="16"/>
                <w:szCs w:val="16"/>
                <w:rtl w:val="0"/>
              </w:rPr>
              <w:t xml:space="preserve">73.2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7">
            <w:pPr>
              <w:rPr/>
            </w:pPr>
            <w:r w:rsidDel="00000000" w:rsidR="00000000" w:rsidRPr="00000000">
              <w:rPr>
                <w:b w:val="0"/>
                <w:bCs w:val="0"/>
                <w:color w:val="000000"/>
                <w:sz w:val="16"/>
                <w:szCs w:val="16"/>
                <w:rtl w:val="0"/>
              </w:rPr>
              <w:t xml:space="preserve">0.648</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8">
            <w:pPr>
              <w:rPr/>
            </w:pPr>
            <w:r w:rsidDel="00000000" w:rsidR="00000000" w:rsidRPr="00000000">
              <w:rPr>
                <w:b w:val="0"/>
                <w:bCs w:val="0"/>
                <w:color w:val="000000"/>
                <w:sz w:val="16"/>
                <w:szCs w:val="16"/>
                <w:rtl w:val="0"/>
              </w:rPr>
              <w:t xml:space="preserve">251</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9">
            <w:pPr>
              <w:rPr/>
            </w:pPr>
            <w:r w:rsidDel="00000000" w:rsidR="00000000" w:rsidRPr="00000000">
              <w:rPr>
                <w:b w:val="0"/>
                <w:bCs w:val="0"/>
                <w:color w:val="000000"/>
                <w:sz w:val="16"/>
                <w:szCs w:val="16"/>
                <w:rtl w:val="0"/>
              </w:rPr>
              <w:t xml:space="preserve">547</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A">
            <w:pPr>
              <w:rPr/>
            </w:pPr>
            <w:r w:rsidDel="00000000" w:rsidR="00000000" w:rsidRPr="00000000">
              <w:rPr>
                <w:b w:val="0"/>
                <w:bCs w:val="0"/>
                <w:color w:val="000000"/>
                <w:sz w:val="16"/>
                <w:szCs w:val="16"/>
                <w:rtl w:val="0"/>
              </w:rPr>
              <w:t xml:space="preserve">34.25</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B">
            <w:pPr>
              <w:rPr/>
            </w:pPr>
            <w:r w:rsidDel="00000000" w:rsidR="00000000" w:rsidRPr="00000000">
              <w:rPr>
                <w:b w:val="0"/>
                <w:bCs w:val="0"/>
                <w:color w:val="000000"/>
                <w:sz w:val="16"/>
                <w:szCs w:val="16"/>
                <w:rtl w:val="0"/>
              </w:rPr>
              <w:t xml:space="preserve">1,432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C">
            <w:pPr>
              <w:rPr/>
            </w:pPr>
            <w:r w:rsidDel="00000000" w:rsidR="00000000" w:rsidRPr="00000000">
              <w:rPr>
                <w:b w:val="0"/>
                <w:bCs w:val="0"/>
                <w:color w:val="000000"/>
                <w:sz w:val="16"/>
                <w:szCs w:val="16"/>
                <w:rtl w:val="0"/>
              </w:rPr>
              <w:t xml:space="preserve">3,202</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4D">
            <w:pPr>
              <w:rPr/>
            </w:pPr>
            <w:r w:rsidDel="00000000" w:rsidR="00000000" w:rsidRPr="00000000">
              <w:rPr>
                <w:b w:val="0"/>
                <w:bCs w:val="0"/>
                <w:color w:val="000000"/>
                <w:sz w:val="16"/>
                <w:szCs w:val="16"/>
                <w:rtl w:val="0"/>
              </w:rPr>
              <w:t xml:space="preserve">A2</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E">
            <w:pPr>
              <w:rPr/>
            </w:pPr>
            <w:r w:rsidDel="00000000" w:rsidR="00000000" w:rsidRPr="00000000">
              <w:rPr>
                <w:b w:val="0"/>
                <w:bCs w:val="0"/>
                <w:color w:val="000000"/>
                <w:sz w:val="16"/>
                <w:szCs w:val="16"/>
                <w:rtl w:val="0"/>
              </w:rPr>
              <w:t xml:space="preserve">E890197*</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4F">
            <w:pPr>
              <w:rPr/>
            </w:pPr>
            <w:r w:rsidDel="00000000" w:rsidR="00000000" w:rsidRPr="00000000">
              <w:rPr>
                <w:b w:val="0"/>
                <w:bCs w:val="0"/>
                <w:color w:val="000000"/>
                <w:sz w:val="16"/>
                <w:szCs w:val="16"/>
                <w:rtl w:val="0"/>
              </w:rPr>
              <w:t xml:space="preserve">5.0</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50">
            <w:pPr>
              <w:rPr/>
            </w:pPr>
            <w:r w:rsidDel="00000000" w:rsidR="00000000" w:rsidRPr="00000000">
              <w:rPr>
                <w:b w:val="0"/>
                <w:bCs w:val="0"/>
                <w:color w:val="000000"/>
                <w:sz w:val="16"/>
                <w:szCs w:val="16"/>
                <w:rtl w:val="0"/>
              </w:rPr>
              <w:t xml:space="preserve">56.3</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51">
            <w:pPr>
              <w:rPr/>
            </w:pPr>
            <w:r w:rsidDel="00000000" w:rsidR="00000000" w:rsidRPr="00000000">
              <w:rPr>
                <w:b w:val="0"/>
                <w:bCs w:val="0"/>
                <w:color w:val="000000"/>
                <w:sz w:val="16"/>
                <w:szCs w:val="16"/>
                <w:rtl w:val="0"/>
              </w:rPr>
              <w:t xml:space="preserve">80.3</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52">
            <w:pPr>
              <w:rPr/>
            </w:pPr>
            <w:r w:rsidDel="00000000" w:rsidR="00000000" w:rsidRPr="00000000">
              <w:rPr>
                <w:b w:val="0"/>
                <w:bCs w:val="0"/>
                <w:color w:val="000000"/>
                <w:sz w:val="16"/>
                <w:szCs w:val="16"/>
                <w:rtl w:val="0"/>
              </w:rPr>
              <w:t xml:space="preserve">0.766</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53">
            <w:pPr>
              <w:rPr/>
            </w:pPr>
            <w:r w:rsidDel="00000000" w:rsidR="00000000" w:rsidRPr="00000000">
              <w:rPr>
                <w:b w:val="0"/>
                <w:bCs w:val="0"/>
                <w:color w:val="000000"/>
                <w:sz w:val="16"/>
                <w:szCs w:val="16"/>
                <w:rtl w:val="0"/>
              </w:rPr>
              <w:t xml:space="preserve">251</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54">
            <w:pPr>
              <w:rPr/>
            </w:pPr>
            <w:r w:rsidDel="00000000" w:rsidR="00000000" w:rsidRPr="00000000">
              <w:rPr>
                <w:b w:val="0"/>
                <w:bCs w:val="0"/>
                <w:color w:val="000000"/>
                <w:sz w:val="16"/>
                <w:szCs w:val="16"/>
                <w:rtl w:val="0"/>
              </w:rPr>
              <w:t xml:space="preserve">2,375</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55">
            <w:pPr>
              <w:rPr/>
            </w:pPr>
            <w:r w:rsidDel="00000000" w:rsidR="00000000" w:rsidRPr="00000000">
              <w:rPr>
                <w:b w:val="0"/>
                <w:bCs w:val="0"/>
                <w:color w:val="000000"/>
                <w:sz w:val="16"/>
                <w:szCs w:val="16"/>
                <w:rtl w:val="0"/>
              </w:rPr>
              <w:t xml:space="preserve">6.68</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56">
            <w:pPr>
              <w:rPr/>
            </w:pPr>
            <w:r w:rsidDel="00000000" w:rsidR="00000000" w:rsidRPr="00000000">
              <w:rPr>
                <w:b w:val="0"/>
                <w:bCs w:val="0"/>
                <w:color w:val="000000"/>
                <w:sz w:val="16"/>
                <w:szCs w:val="16"/>
                <w:rtl w:val="0"/>
              </w:rPr>
              <w:t xml:space="preserve">2,745</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57">
            <w:pPr>
              <w:rPr/>
            </w:pPr>
            <w:r w:rsidDel="00000000" w:rsidR="00000000" w:rsidRPr="00000000">
              <w:rPr>
                <w:b w:val="0"/>
                <w:bCs w:val="0"/>
                <w:color w:val="000000"/>
                <w:sz w:val="16"/>
                <w:szCs w:val="16"/>
                <w:rtl w:val="0"/>
              </w:rPr>
              <w:t xml:space="preserve">6,138</w:t>
            </w:r>
            <w:r w:rsidDel="00000000" w:rsidR="00000000" w:rsidRPr="00000000">
              <w:rPr>
                <w:rtl w:val="0"/>
              </w:rPr>
            </w:r>
          </w:p>
        </w:tc>
      </w:tr>
      <w:tr>
        <w:trPr>
          <w:cantSplit w:val="0"/>
          <w:tblHeader w:val="0"/>
        </w:trPr>
        <w:tc>
          <w:tcPr>
            <w:tcMar>
              <w:top w:w="60.0" w:type="dxa"/>
              <w:left w:w="80.0" w:type="dxa"/>
              <w:bottom w:w="60.0" w:type="dxa"/>
              <w:right w:w="80.0" w:type="dxa"/>
            </w:tcMar>
          </w:tcPr>
          <w:p w:rsidR="00000000" w:rsidDel="00000000" w:rsidP="00000000" w:rsidRDefault="00000000" w:rsidRPr="00000000" w14:paraId="00000058">
            <w:pPr>
              <w:rPr/>
            </w:pPr>
            <w:r w:rsidDel="00000000" w:rsidR="00000000" w:rsidRPr="00000000">
              <w:rPr>
                <w:b w:val="0"/>
                <w:bCs w:val="0"/>
                <w:color w:val="000000"/>
                <w:sz w:val="16"/>
                <w:szCs w:val="16"/>
                <w:rtl w:val="0"/>
              </w:rPr>
              <w:t xml:space="preserve">A3</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59">
            <w:pPr>
              <w:rPr/>
            </w:pPr>
            <w:r w:rsidDel="00000000" w:rsidR="00000000" w:rsidRPr="00000000">
              <w:rPr>
                <w:b w:val="0"/>
                <w:bCs w:val="0"/>
                <w:color w:val="000000"/>
                <w:sz w:val="16"/>
                <w:szCs w:val="16"/>
                <w:rtl w:val="0"/>
              </w:rPr>
              <w:t xml:space="preserve">E890197*</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5A">
            <w:pPr>
              <w:rPr/>
            </w:pPr>
            <w:r w:rsidDel="00000000" w:rsidR="00000000" w:rsidRPr="00000000">
              <w:rPr>
                <w:b w:val="0"/>
                <w:bCs w:val="0"/>
                <w:color w:val="000000"/>
                <w:sz w:val="16"/>
                <w:szCs w:val="16"/>
                <w:rtl w:val="0"/>
              </w:rPr>
              <w:t xml:space="preserve">5.0</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5B">
            <w:pPr>
              <w:rPr/>
            </w:pPr>
            <w:r w:rsidDel="00000000" w:rsidR="00000000" w:rsidRPr="00000000">
              <w:rPr>
                <w:b w:val="0"/>
                <w:bCs w:val="0"/>
                <w:color w:val="000000"/>
                <w:sz w:val="16"/>
                <w:szCs w:val="16"/>
                <w:rtl w:val="0"/>
              </w:rPr>
              <w:t xml:space="preserve">55.0</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5C">
            <w:pPr>
              <w:rPr/>
            </w:pPr>
            <w:r w:rsidDel="00000000" w:rsidR="00000000" w:rsidRPr="00000000">
              <w:rPr>
                <w:b w:val="0"/>
                <w:bCs w:val="0"/>
                <w:color w:val="000000"/>
                <w:sz w:val="16"/>
                <w:szCs w:val="16"/>
                <w:rtl w:val="0"/>
              </w:rPr>
              <w:t xml:space="preserve">79.3</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5D">
            <w:pPr>
              <w:rPr/>
            </w:pPr>
            <w:r w:rsidDel="00000000" w:rsidR="00000000" w:rsidRPr="00000000">
              <w:rPr>
                <w:b w:val="0"/>
                <w:bCs w:val="0"/>
                <w:color w:val="000000"/>
                <w:sz w:val="16"/>
                <w:szCs w:val="16"/>
                <w:rtl w:val="0"/>
              </w:rPr>
              <w:t xml:space="preserve">0.568</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5E">
            <w:pPr>
              <w:rPr/>
            </w:pPr>
            <w:r w:rsidDel="00000000" w:rsidR="00000000" w:rsidRPr="00000000">
              <w:rPr>
                <w:b w:val="0"/>
                <w:bCs w:val="0"/>
                <w:color w:val="000000"/>
                <w:sz w:val="16"/>
                <w:szCs w:val="16"/>
                <w:rtl w:val="0"/>
              </w:rPr>
              <w:t xml:space="preserve">269</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5F">
            <w:pPr>
              <w:rPr/>
            </w:pPr>
            <w:r w:rsidDel="00000000" w:rsidR="00000000" w:rsidRPr="00000000">
              <w:rPr>
                <w:b w:val="0"/>
                <w:bCs w:val="0"/>
                <w:color w:val="000000"/>
                <w:sz w:val="16"/>
                <w:szCs w:val="16"/>
                <w:rtl w:val="0"/>
              </w:rPr>
              <w:t xml:space="preserve">2,375</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60">
            <w:pPr>
              <w:rPr/>
            </w:pPr>
            <w:r w:rsidDel="00000000" w:rsidR="00000000" w:rsidRPr="00000000">
              <w:rPr>
                <w:b w:val="0"/>
                <w:bCs w:val="0"/>
                <w:color w:val="000000"/>
                <w:sz w:val="16"/>
                <w:szCs w:val="16"/>
                <w:rtl w:val="0"/>
              </w:rPr>
              <w:t xml:space="preserve">9.65</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61">
            <w:pPr>
              <w:rPr/>
            </w:pPr>
            <w:r w:rsidDel="00000000" w:rsidR="00000000" w:rsidRPr="00000000">
              <w:rPr>
                <w:b w:val="0"/>
                <w:bCs w:val="0"/>
                <w:color w:val="000000"/>
                <w:sz w:val="16"/>
                <w:szCs w:val="16"/>
                <w:rtl w:val="0"/>
              </w:rPr>
              <w:t xml:space="preserve">3,300</w:t>
            </w:r>
            <w:r w:rsidDel="00000000" w:rsidR="00000000" w:rsidRPr="00000000">
              <w:rPr>
                <w:rtl w:val="0"/>
              </w:rPr>
            </w:r>
          </w:p>
        </w:tc>
        <w:tc>
          <w:tcPr>
            <w:tcMar>
              <w:top w:w="60.0" w:type="dxa"/>
              <w:left w:w="80.0" w:type="dxa"/>
              <w:bottom w:w="60.0" w:type="dxa"/>
              <w:right w:w="80.0" w:type="dxa"/>
            </w:tcMar>
          </w:tcPr>
          <w:p w:rsidR="00000000" w:rsidDel="00000000" w:rsidP="00000000" w:rsidRDefault="00000000" w:rsidRPr="00000000" w14:paraId="00000062">
            <w:pPr>
              <w:rPr/>
            </w:pPr>
            <w:r w:rsidDel="00000000" w:rsidR="00000000" w:rsidRPr="00000000">
              <w:rPr>
                <w:b w:val="0"/>
                <w:bCs w:val="0"/>
                <w:color w:val="000000"/>
                <w:sz w:val="16"/>
                <w:szCs w:val="16"/>
                <w:rtl w:val="0"/>
              </w:rPr>
              <w:t xml:space="preserve">7,379</w:t>
            </w:r>
            <w:r w:rsidDel="00000000" w:rsidR="00000000" w:rsidRPr="00000000">
              <w:rPr>
                <w:rtl w:val="0"/>
              </w:rPr>
            </w:r>
          </w:p>
        </w:tc>
      </w:tr>
    </w:tbl>
    <w:p w:rsidR="00000000" w:rsidDel="00000000" w:rsidP="00000000" w:rsidRDefault="00000000" w:rsidRPr="00000000" w14:paraId="00000063">
      <w:pPr>
        <w:spacing w:after="200" w:lineRule="auto"/>
        <w:rPr/>
      </w:pPr>
      <w:r w:rsidDel="00000000" w:rsidR="00000000" w:rsidRPr="00000000">
        <w:rPr>
          <w:rtl w:val="0"/>
        </w:rPr>
      </w:r>
    </w:p>
    <w:p w:rsidR="00000000" w:rsidDel="00000000" w:rsidP="00000000" w:rsidRDefault="00000000" w:rsidRPr="00000000" w14:paraId="00000064">
      <w:pPr>
        <w:pStyle w:val="Heading1"/>
        <w:spacing w:after="150" w:before="300" w:lineRule="auto"/>
        <w:rPr/>
      </w:pPr>
      <w:r w:rsidDel="00000000" w:rsidR="00000000" w:rsidRPr="00000000">
        <w:rPr>
          <w:rtl w:val="0"/>
        </w:rPr>
        <w:t xml:space="preserve">4. Combined / Aggregate Exposure</w:t>
      </w:r>
    </w:p>
    <w:p w:rsidR="00000000" w:rsidDel="00000000" w:rsidP="00000000" w:rsidRDefault="00000000" w:rsidRPr="00000000" w14:paraId="00000065">
      <w:pPr>
        <w:spacing w:after="160" w:lineRule="auto"/>
        <w:rPr/>
      </w:pPr>
      <w:r w:rsidDel="00000000" w:rsidR="00000000" w:rsidRPr="00000000">
        <w:rPr>
          <w:rtl w:val="0"/>
        </w:rPr>
        <w:t xml:space="preserve">Total simultaneous transmit power across all seven Ku-band antennas (worst case, all active at once): approximately 1,752 W.</w:t>
      </w:r>
    </w:p>
    <w:p w:rsidR="00000000" w:rsidDel="00000000" w:rsidP="00000000" w:rsidRDefault="00000000" w:rsidRPr="00000000" w14:paraId="00000066">
      <w:pPr>
        <w:spacing w:after="160" w:lineRule="auto"/>
        <w:rPr/>
      </w:pPr>
      <w:r w:rsidDel="00000000" w:rsidR="00000000" w:rsidRPr="00000000">
        <w:rPr>
          <w:rtl w:val="0"/>
        </w:rPr>
        <w:t xml:space="preserve">Under the D.4.4 formula, the summed near-field on-axis power density across all seven antennas, if a location existed where every beam overlapped, is approximately 149.3 mW/cm². As with the individual results, this combined figure is a deliberately conservative, non-physical bound: it assumes all seven independently pointed rooftop antennas share a common boresight, which they do not in practice.  The antennas are spread across different corners of a rooftop.</w:t>
      </w:r>
    </w:p>
    <w:p w:rsidR="00000000" w:rsidDel="00000000" w:rsidP="00000000" w:rsidRDefault="00000000" w:rsidRPr="00000000" w14:paraId="00000067">
      <w:pPr>
        <w:pStyle w:val="Heading1"/>
        <w:spacing w:after="150" w:before="300" w:lineRule="auto"/>
        <w:rPr/>
      </w:pPr>
      <w:r w:rsidDel="00000000" w:rsidR="00000000" w:rsidRPr="00000000">
        <w:rPr>
          <w:rtl w:val="0"/>
        </w:rPr>
        <w:t xml:space="preserve">5. Beam Geometry and Practical Hazard Zone</w:t>
      </w:r>
    </w:p>
    <w:p w:rsidR="00000000" w:rsidDel="00000000" w:rsidP="00000000" w:rsidRDefault="00000000" w:rsidRPr="00000000" w14:paraId="00000068">
      <w:pPr>
        <w:spacing w:after="160" w:lineRule="auto"/>
        <w:rPr/>
      </w:pPr>
      <w:r w:rsidDel="00000000" w:rsidR="00000000" w:rsidRPr="00000000">
        <w:rPr>
          <w:rtl w:val="0"/>
        </w:rPr>
        <w:t xml:space="preserve">Each antenna's main beam is pointed at a fixed, elevated look angle toward its target geostationary satellite, not toward the ground or other rooftop equipment. The on-axis compliance distances in Section 3 remain a theoretical bound assuming continuous exposure directly on boresight, not a literal ground-level hazard radius for this site.</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A">
      <w:pPr>
        <w:pStyle w:val="Heading1"/>
        <w:spacing w:after="150" w:before="300" w:lineRule="auto"/>
        <w:rPr/>
      </w:pPr>
      <w:r w:rsidDel="00000000" w:rsidR="00000000" w:rsidRPr="00000000">
        <w:rPr>
          <w:rtl w:val="0"/>
        </w:rPr>
        <w:t xml:space="preserve">6. Mitigation and Access Control</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tl w:val="0"/>
        </w:rPr>
        <w:t xml:space="preserve">The rooftop is a</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restricted-access (occupational-controlled) area at all times — every antenna in Section 3 exceeds the occupational MPE within its own near field under this formula.</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RF hazard warning signage posted at each antenna and at all roof access points.</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E">
      <w:pPr>
        <w:pStyle w:val="Heading1"/>
        <w:spacing w:after="150" w:before="300" w:lineRule="auto"/>
        <w:rPr/>
      </w:pPr>
      <w:r w:rsidDel="00000000" w:rsidR="00000000" w:rsidRPr="00000000">
        <w:rPr>
          <w:rtl w:val="0"/>
        </w:rPr>
        <w:t xml:space="preserve">7. Conclusion</w:t>
      </w:r>
    </w:p>
    <w:p w:rsidR="00000000" w:rsidDel="00000000" w:rsidP="00000000" w:rsidRDefault="00000000" w:rsidRPr="00000000" w14:paraId="0000006F">
      <w:pPr>
        <w:spacing w:after="160" w:lineRule="auto"/>
        <w:rPr/>
      </w:pPr>
      <w:r w:rsidDel="00000000" w:rsidR="00000000" w:rsidRPr="00000000">
        <w:rPr>
          <w:rtl w:val="0"/>
        </w:rPr>
        <w:t xml:space="preserve">Using the D.4.4 near-field formula supplied by the filer, every Ku-band transmit antenna at this site exceeds both the occupational and general-population MPE limits within its near field. The site can be shown to comply with § 1.1310 for areas accessible to the general public, provided (a) the rooftop remains a restricted, occupational-controlled area, and (b) each antenna's elevation angle and site geometry are confirmed to keep the main beam away from occupied or publicly accessible space, per Section 5. </w:t>
      </w:r>
    </w:p>
    <w:p w:rsidR="00000000" w:rsidDel="00000000" w:rsidP="00000000" w:rsidRDefault="00000000" w:rsidRPr="00000000" w14:paraId="00000070">
      <w:pPr>
        <w:spacing w:after="160" w:lineRule="auto"/>
        <w:rPr>
          <w:color w:val="2e74b5"/>
          <w:sz w:val="32"/>
          <w:szCs w:val="32"/>
        </w:rPr>
      </w:pPr>
      <w:r w:rsidDel="00000000" w:rsidR="00000000" w:rsidRPr="00000000">
        <w:rPr>
          <w:color w:val="2e74b5"/>
          <w:sz w:val="32"/>
          <w:szCs w:val="32"/>
          <w:rtl w:val="0"/>
        </w:rPr>
        <w:t xml:space="preserve">8. Certification</w:t>
      </w:r>
    </w:p>
    <w:p w:rsidR="00000000" w:rsidDel="00000000" w:rsidP="00000000" w:rsidRDefault="00000000" w:rsidRPr="00000000" w14:paraId="00000071">
      <w:pPr>
        <w:spacing w:after="160" w:lineRule="auto"/>
        <w:rPr/>
      </w:pPr>
      <w:r w:rsidDel="00000000" w:rsidR="00000000" w:rsidRPr="00000000">
        <w:rPr>
          <w:rtl w:val="0"/>
        </w:rPr>
        <w:t xml:space="preserve">The undersigned certifies that this radiofrequency radiation hazard analysis was prepared in accordance with the cited standard(s) and reflects, to the best of the engineer's knowledge, the actual as-built configuration of the referenced earth station site.</w:t>
      </w:r>
    </w:p>
    <w:p w:rsidR="00000000" w:rsidDel="00000000" w:rsidP="00000000" w:rsidRDefault="00000000" w:rsidRPr="00000000" w14:paraId="00000072">
      <w:pPr>
        <w:spacing w:after="400" w:lineRule="auto"/>
        <w:rPr/>
      </w:pPr>
      <w:r w:rsidDel="00000000" w:rsidR="00000000" w:rsidRPr="00000000">
        <w:rPr>
          <w:rtl w:val="0"/>
        </w:rPr>
      </w:r>
    </w:p>
    <w:p w:rsidR="00000000" w:rsidDel="00000000" w:rsidP="00000000" w:rsidRDefault="00000000" w:rsidRPr="00000000" w14:paraId="00000073">
      <w:pPr>
        <w:spacing w:after="160" w:lineRule="auto"/>
        <w:rPr/>
      </w:pPr>
      <w:r w:rsidDel="00000000" w:rsidR="00000000" w:rsidRPr="00000000">
        <w:rPr>
          <w:rtl w:val="0"/>
        </w:rPr>
        <w:t xml:space="preserve">Prepared by: _______________________________________          Date: ______________</w:t>
      </w:r>
    </w:p>
    <w:p w:rsidR="00000000" w:rsidDel="00000000" w:rsidP="00000000" w:rsidRDefault="00000000" w:rsidRPr="00000000" w14:paraId="00000074">
      <w:pPr>
        <w:spacing w:after="160" w:lineRule="auto"/>
        <w:rPr/>
      </w:pPr>
      <w:r w:rsidDel="00000000" w:rsidR="00000000" w:rsidRPr="00000000">
        <w:rPr>
          <w:rtl w:val="0"/>
        </w:rPr>
        <w:t xml:space="preserve">Name / Title: ______________________________________</w:t>
      </w:r>
    </w:p>
    <w:p w:rsidR="00000000" w:rsidDel="00000000" w:rsidP="00000000" w:rsidRDefault="00000000" w:rsidRPr="00000000" w14:paraId="00000075">
      <w:pPr>
        <w:spacing w:after="160" w:lineRule="auto"/>
        <w:rPr/>
      </w:pPr>
      <w:r w:rsidDel="00000000" w:rsidR="00000000" w:rsidRPr="00000000">
        <w:rPr>
          <w:rtl w:val="0"/>
        </w:rPr>
        <w:t xml:space="preserve"> </w:t>
      </w:r>
    </w:p>
    <w:sectPr>
      <w:headerReference r:id="rId7" w:type="default"/>
      <w:footerReference r:id="rId8" w:type="default"/>
      <w:pgSz w:h="15840" w:w="12240"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Gungsuh"/>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jc w:val="center"/>
      <w:rPr/>
    </w:pPr>
    <w:r w:rsidDel="00000000" w:rsidR="00000000" w:rsidRPr="00000000">
      <w:rPr>
        <w:color w:val="888888"/>
        <w:sz w:val="16"/>
        <w:szCs w:val="16"/>
        <w:rtl w:val="0"/>
      </w:rPr>
      <w:t xml:space="preserve">Page </w:t>
    </w:r>
    <w:r w:rsidDel="00000000" w:rsidR="00000000" w:rsidRPr="00000000">
      <w:rPr>
        <w:color w:val="888888"/>
        <w:sz w:val="16"/>
        <w:szCs w:val="16"/>
      </w:rPr>
      <w:fldChar w:fldCharType="begin"/>
      <w:instrText xml:space="preserve">PAGE</w:instrText>
      <w:fldChar w:fldCharType="separate"/>
      <w:fldChar w:fldCharType="end"/>
    </w:r>
    <w:r w:rsidDel="00000000" w:rsidR="00000000" w:rsidRPr="00000000">
      <w:rPr>
        <w:color w:val="888888"/>
        <w:sz w:val="16"/>
        <w:szCs w:val="16"/>
        <w:rtl w:val="0"/>
      </w:rPr>
      <w:t xml:space="preserve"> of </w:t>
    </w:r>
    <w:r w:rsidDel="00000000" w:rsidR="00000000" w:rsidRPr="00000000">
      <w:rPr>
        <w:color w:val="888888"/>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jc w:val="right"/>
      <w:rPr/>
    </w:pPr>
    <w:r w:rsidDel="00000000" w:rsidR="00000000" w:rsidRPr="00000000">
      <w:rPr>
        <w:color w:val="888888"/>
        <w:sz w:val="16"/>
        <w:szCs w:val="16"/>
        <w:rtl w:val="0"/>
      </w:rPr>
      <w:t xml:space="preserve">Site-Wide RF Hazard Study (IEEE C95.3-2021) — DRAFT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9rXb64b6iKA282pV1TVvcSaZ1w==">CgMxLjAaFAoBMBIPCg0IB0IJEgdHdW5nc3VoOAByITFoZ1V0WHBuX2RiRDR4aExrTzBlQUpFSko4OUxYeHkzVg==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2026-09-16T19:32:31.572Z</dcterms:created>
  <dc:creator>Un-named</dc:creator>
</cp:coreProperties>
</file>

<file path=docProps/custom.xml><?xml version="1.0" encoding="utf-8"?>
<Properties xmlns="http://schemas.openxmlformats.org/officeDocument/2006/custom-properties" xmlns:vt="http://schemas.openxmlformats.org/officeDocument/2006/docPropsVTypes"/>
</file>